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E19" w:rsidRPr="00EF4E19" w:rsidRDefault="00EF4E19" w:rsidP="00EF4E19">
      <w:pPr>
        <w:shd w:val="clear" w:color="auto" w:fill="FFFFFF"/>
        <w:spacing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EF4E1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Введена ответственность за продажу несовершеннолетнему безалкогольного тонизирующего напитка (в том числе энергетического)</w:t>
      </w:r>
      <w:r w:rsidRPr="00EF4E1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br/>
        <w:t>Федеральным законом от 07.06.2025 №149-ФЗ «О внесении изменений в Кодекс Российской Федерации об административных правонарушениях» введена статья 14.16.1 КоАП РФ.</w:t>
      </w:r>
    </w:p>
    <w:p w:rsidR="000E7505" w:rsidRDefault="00EF4E19">
      <w:r>
        <w:rPr>
          <w:rFonts w:ascii="Montserrat" w:hAnsi="Montserrat"/>
          <w:color w:val="273350"/>
          <w:shd w:val="clear" w:color="auto" w:fill="FFFFFF"/>
        </w:rPr>
        <w:t>В соответствии с данной нормой введена ответственность за продажу несовершеннолетнему безалкогольного тонизирующего напитка (в том числе энергетического).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Правонарушение повлечет наложение административного штрафа: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- на граждан в размере от 30 тысяч до 50 тысяч рублей;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- на должностных лиц - от 100 тысяч до 200 тысяч рублей;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- на юридических лиц - от 300 тысяч до 500 тысяч рублей.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Предусмотрено, что дела об указанных правонарушениях рассматривают органы исполнительной власти субъектов Российской Федерации, осуществляющие региональный государственный контроль (надзор) в области продажи безалкогольных тонизирующих напитков (в том числе энергетических).</w:t>
      </w:r>
      <w:bookmarkStart w:id="0" w:name="_GoBack"/>
      <w:bookmarkEnd w:id="0"/>
    </w:p>
    <w:sectPr w:rsidR="000E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4D"/>
    <w:rsid w:val="000E7505"/>
    <w:rsid w:val="00DD5E4D"/>
    <w:rsid w:val="00E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4EA7C-7B5D-46A1-A206-65E5193E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4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4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2026-06-21T11:44:00Z</dcterms:created>
  <dcterms:modified xsi:type="dcterms:W3CDTF">2026-06-21T11:44:00Z</dcterms:modified>
</cp:coreProperties>
</file>